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方正小标宋简体"/>
          <w:b/>
          <w:bCs/>
          <w:color w:val="FF0000"/>
          <w:w w:val="45"/>
          <w:sz w:val="90"/>
          <w:szCs w:val="90"/>
        </w:rPr>
      </w:pPr>
      <w:r>
        <w:rPr>
          <w:rFonts w:hint="eastAsia" w:ascii="宋体" w:hAnsi="宋体" w:cs="方正小标宋简体"/>
          <w:b/>
          <w:bCs/>
          <w:color w:val="FF0000"/>
          <w:w w:val="45"/>
          <w:sz w:val="90"/>
          <w:szCs w:val="90"/>
        </w:rPr>
        <w:t>共青团江西农业大学动物科学技术学院委员会文件</w:t>
      </w:r>
    </w:p>
    <w:p>
      <w:pPr>
        <w:spacing w:line="360" w:lineRule="auto"/>
        <w:rPr>
          <w:rFonts w:ascii="仿宋_GB2312" w:eastAsia="仿宋_GB2312"/>
          <w:sz w:val="30"/>
        </w:rPr>
      </w:pPr>
    </w:p>
    <w:p>
      <w:pPr>
        <w:spacing w:line="360" w:lineRule="auto"/>
        <w:jc w:val="center"/>
        <w:rPr>
          <w:rFonts w:ascii="仿宋_GB2312" w:eastAsia="仿宋_GB2312"/>
          <w:sz w:val="30"/>
        </w:rPr>
      </w:pPr>
      <w:r>
        <w:rPr>
          <w:rFonts w:hint="eastAsia" w:ascii="仿宋_GB2312" w:eastAsia="仿宋_GB2312"/>
          <w:bCs/>
          <w:sz w:val="30"/>
        </w:rPr>
        <w:t>赣农大动科青发〔202</w:t>
      </w:r>
      <w:r>
        <w:rPr>
          <w:rFonts w:ascii="仿宋_GB2312" w:eastAsia="仿宋_GB2312"/>
          <w:bCs/>
          <w:sz w:val="30"/>
        </w:rPr>
        <w:t>3</w:t>
      </w:r>
      <w:r>
        <w:rPr>
          <w:rFonts w:hint="eastAsia" w:ascii="仿宋_GB2312" w:eastAsia="仿宋_GB2312"/>
          <w:bCs/>
          <w:sz w:val="30"/>
        </w:rPr>
        <w:t>〕</w:t>
      </w:r>
      <w:r>
        <w:rPr>
          <w:rFonts w:hint="eastAsia" w:ascii="仿宋_GB2312" w:eastAsia="仿宋_GB2312"/>
          <w:bCs/>
          <w:sz w:val="30"/>
          <w:lang w:val="en-US" w:eastAsia="zh-CN"/>
        </w:rPr>
        <w:t>13</w:t>
      </w:r>
      <w:r>
        <w:rPr>
          <w:rFonts w:hint="eastAsia" w:ascii="仿宋_GB2312" w:eastAsia="仿宋_GB2312"/>
          <w:bCs/>
          <w:sz w:val="30"/>
        </w:rPr>
        <w:t>号</w:t>
      </w:r>
    </w:p>
    <w:p>
      <w:pPr>
        <w:widowControl/>
        <w:adjustRightInd w:val="0"/>
        <w:snapToGrid w:val="0"/>
        <w:spacing w:line="480" w:lineRule="exact"/>
        <w:jc w:val="center"/>
        <w:rPr>
          <w:rFonts w:ascii="仿宋_GB2312" w:eastAsia="仿宋_GB2312"/>
          <w:b/>
          <w:bCs/>
          <w:sz w:val="30"/>
        </w:rPr>
      </w:pPr>
      <w:r>
        <w:rPr>
          <w:rFonts w:hint="eastAsia" w:ascii="仿宋_GB2312" w:eastAsia="仿宋_GB2312"/>
          <w:sz w:val="30"/>
        </w:rPr>
        <mc:AlternateContent>
          <mc:Choice Requires="wps">
            <w:drawing>
              <wp:anchor distT="0" distB="0" distL="0" distR="0" simplePos="0" relativeHeight="251659264" behindDoc="0" locked="0" layoutInCell="1" allowOverlap="1">
                <wp:simplePos x="0" y="0"/>
                <wp:positionH relativeFrom="column">
                  <wp:posOffset>11430</wp:posOffset>
                </wp:positionH>
                <wp:positionV relativeFrom="paragraph">
                  <wp:posOffset>147955</wp:posOffset>
                </wp:positionV>
                <wp:extent cx="5734050" cy="0"/>
                <wp:effectExtent l="16510" t="13970" r="12065" b="14605"/>
                <wp:wrapNone/>
                <wp:docPr id="1026"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15875" cap="flat" cmpd="sng">
                          <a:solidFill>
                            <a:srgbClr val="FF0000"/>
                          </a:solidFill>
                          <a:prstDash val="solid"/>
                          <a:round/>
                        </a:ln>
                      </wps:spPr>
                      <wps:bodyPr/>
                    </wps:wsp>
                  </a:graphicData>
                </a:graphic>
              </wp:anchor>
            </w:drawing>
          </mc:Choice>
          <mc:Fallback>
            <w:pict>
              <v:line id="直接连接符 1" o:spid="_x0000_s1026" o:spt="20" style="position:absolute;left:0pt;margin-left:0.9pt;margin-top:11.65pt;height:0pt;width:451.5pt;z-index:251659264;mso-width-relative:page;mso-height-relative:page;" filled="f" stroked="t" coordsize="21600,21600" o:gfxdata="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5IdQ9MAAAAHAQAADwAAAAAAAAABACAAAAAi&#10;AAAAZHJzL2Rvd25yZXYueG1sUEsBAhQAFAAAAAgAh07iQPaL7+zWAQAAkgMAAA4AAAAAAAAAAQAg&#10;AAAAIgEAAGRycy9lMm9Eb2MueG1sUEsFBgAAAAAGAAYAWQEAAGoFAAAAAA==&#10;">
                <v:fill on="f" focussize="0,0"/>
                <v:stroke weight="1.25pt" color="#FF0000" joinstyle="round"/>
                <v:imagedata o:title=""/>
                <o:lock v:ext="edit" aspectratio="f"/>
              </v:line>
            </w:pict>
          </mc:Fallback>
        </mc:AlternateContent>
      </w:r>
      <w:r>
        <w:rPr>
          <w:rFonts w:hint="eastAsia" w:ascii="仿宋_GB2312" w:eastAsia="仿宋_GB2312"/>
          <w:b/>
          <w:bCs/>
          <w:sz w:val="30"/>
        </w:rPr>
        <w:t xml:space="preserve"> </w:t>
      </w:r>
      <w:r>
        <w:rPr>
          <w:rFonts w:ascii="仿宋_GB2312" w:eastAsia="仿宋_GB2312"/>
          <w:b/>
          <w:bCs/>
          <w:sz w:val="30"/>
        </w:rPr>
        <w:t xml:space="preserve">                              </w:t>
      </w:r>
    </w:p>
    <w:p>
      <w:pPr>
        <w:spacing w:line="540" w:lineRule="exact"/>
        <w:jc w:val="center"/>
        <w:rPr>
          <w:rFonts w:ascii="仿宋_GB2312" w:eastAsia="仿宋_GB2312"/>
          <w:bCs/>
          <w:sz w:val="30"/>
          <w:szCs w:val="30"/>
        </w:rPr>
      </w:pPr>
    </w:p>
    <w:p>
      <w:pPr>
        <w:spacing w:line="540" w:lineRule="exact"/>
        <w:jc w:val="center"/>
        <w:rPr>
          <w:rFonts w:ascii="仿宋_GB2312" w:eastAsia="仿宋_GB2312"/>
          <w:bCs/>
          <w:sz w:val="30"/>
          <w:szCs w:val="30"/>
        </w:rPr>
      </w:pPr>
    </w:p>
    <w:p>
      <w:pPr>
        <w:spacing w:line="540" w:lineRule="exact"/>
        <w:jc w:val="center"/>
        <w:rPr>
          <w:rFonts w:ascii="仿宋_GB2312" w:eastAsia="仿宋_GB2312"/>
          <w:bCs/>
          <w:sz w:val="30"/>
          <w:szCs w:val="30"/>
        </w:rPr>
      </w:pPr>
    </w:p>
    <w:p>
      <w:pPr>
        <w:jc w:val="center"/>
        <w:rPr>
          <w:rFonts w:ascii="宋体" w:hAnsi="宋体" w:cs="宋体"/>
          <w:b/>
          <w:bCs/>
          <w:sz w:val="44"/>
          <w:szCs w:val="44"/>
        </w:rPr>
      </w:pPr>
      <w:r>
        <w:rPr>
          <w:rFonts w:hint="eastAsia" w:ascii="宋体" w:hAnsi="宋体" w:cs="宋体"/>
          <w:b/>
          <w:bCs/>
          <w:sz w:val="44"/>
          <w:szCs w:val="44"/>
        </w:rPr>
        <w:t>动物科学技术学院团员推优入党要点及流程</w:t>
      </w:r>
    </w:p>
    <w:p>
      <w:pPr>
        <w:spacing w:before="156" w:beforeLines="50" w:line="580" w:lineRule="exact"/>
        <w:ind w:firstLine="640" w:firstLineChars="200"/>
        <w:rPr>
          <w:rFonts w:ascii="仿宋_GB2312" w:eastAsia="仿宋_GB2312"/>
          <w:bCs/>
          <w:sz w:val="32"/>
          <w:szCs w:val="30"/>
        </w:rPr>
      </w:pPr>
      <w:r>
        <w:rPr>
          <w:rFonts w:hint="eastAsia" w:ascii="仿宋_GB2312" w:eastAsia="仿宋_GB2312"/>
          <w:bCs/>
          <w:sz w:val="32"/>
          <w:szCs w:val="30"/>
        </w:rPr>
        <w:t>团章明确规定：推荐优秀共青团员作为党组织的发展对象。积极做好这项工作，是党对共青团提出的要求，也是共青团作为党的助手和后备军在工作中的具体体现。做好推荐工作，有助于保持和增强共青团的政治性、先进性、群众性,有效提升青年党员质量。“推优”工作在校党委和院党委的统一领导下，由校团委指导，学院团委负责组织实施。</w:t>
      </w:r>
    </w:p>
    <w:p>
      <w:pPr>
        <w:spacing w:line="580" w:lineRule="exact"/>
        <w:ind w:firstLine="616" w:firstLineChars="200"/>
        <w:rPr>
          <w:rFonts w:ascii="黑体" w:hAnsi="黑体" w:eastAsia="黑体" w:cs="宋体"/>
          <w:sz w:val="32"/>
          <w:szCs w:val="32"/>
        </w:rPr>
      </w:pPr>
      <w:r>
        <w:rPr>
          <w:rFonts w:hint="eastAsia" w:ascii="黑体" w:hAnsi="黑体" w:eastAsia="黑体"/>
          <w:color w:val="000000"/>
          <w:spacing w:val="-6"/>
          <w:sz w:val="32"/>
          <w:szCs w:val="28"/>
        </w:rPr>
        <w:t>一、“推优”范围和条件</w:t>
      </w:r>
    </w:p>
    <w:p>
      <w:pPr>
        <w:widowControl/>
        <w:adjustRightInd w:val="0"/>
        <w:snapToGrid w:val="0"/>
        <w:spacing w:line="580" w:lineRule="exact"/>
        <w:ind w:firstLine="643" w:firstLineChars="200"/>
        <w:rPr>
          <w:rFonts w:ascii="楷体" w:hAnsi="楷体" w:eastAsia="楷体"/>
          <w:b/>
          <w:sz w:val="32"/>
          <w:szCs w:val="30"/>
        </w:rPr>
      </w:pPr>
      <w:r>
        <w:rPr>
          <w:rFonts w:hint="eastAsia" w:ascii="楷体" w:hAnsi="楷体" w:eastAsia="楷体"/>
          <w:b/>
          <w:sz w:val="32"/>
          <w:szCs w:val="30"/>
        </w:rPr>
        <w:t>（一）基本条件</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1</w:t>
      </w:r>
      <w:r>
        <w:rPr>
          <w:rFonts w:hint="eastAsia" w:ascii="仿宋_GB2312" w:eastAsia="仿宋_GB2312"/>
          <w:bCs/>
          <w:sz w:val="32"/>
          <w:szCs w:val="30"/>
          <w:lang w:eastAsia="zh-CN"/>
        </w:rPr>
        <w:t>、</w:t>
      </w:r>
      <w:r>
        <w:rPr>
          <w:rFonts w:hint="eastAsia" w:ascii="仿宋_GB2312" w:eastAsia="仿宋_GB2312"/>
          <w:bCs/>
          <w:sz w:val="32"/>
          <w:szCs w:val="30"/>
        </w:rPr>
        <w:t>推为入党积极分子：需有1年以上的团龄,承认党的章程，且正式向党组织递交了书面入党申请满6个月的优秀共青团员；推为近期发展对象：需成为入党积极分子时间满1年。</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2</w:t>
      </w:r>
      <w:r>
        <w:rPr>
          <w:rFonts w:hint="eastAsia" w:ascii="仿宋_GB2312" w:eastAsia="仿宋_GB2312"/>
          <w:bCs/>
          <w:sz w:val="32"/>
          <w:szCs w:val="30"/>
          <w:lang w:eastAsia="zh-CN"/>
        </w:rPr>
        <w:t>、</w:t>
      </w:r>
      <w:r>
        <w:rPr>
          <w:rFonts w:hint="eastAsia" w:ascii="仿宋_GB2312" w:eastAsia="仿宋_GB2312"/>
          <w:bCs/>
          <w:sz w:val="32"/>
          <w:szCs w:val="30"/>
        </w:rPr>
        <w:t>须政治思想上、道德品行上、发挥作用上和执行纪律上保持先进。</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3</w:t>
      </w:r>
      <w:r>
        <w:rPr>
          <w:rFonts w:hint="eastAsia" w:ascii="仿宋_GB2312" w:eastAsia="仿宋_GB2312"/>
          <w:bCs/>
          <w:sz w:val="32"/>
          <w:szCs w:val="30"/>
          <w:lang w:eastAsia="zh-CN"/>
        </w:rPr>
        <w:t>、</w:t>
      </w:r>
      <w:r>
        <w:rPr>
          <w:rFonts w:hint="eastAsia" w:ascii="仿宋_GB2312" w:eastAsia="仿宋_GB2312"/>
          <w:bCs/>
          <w:sz w:val="32"/>
          <w:szCs w:val="30"/>
        </w:rPr>
        <w:t>学习目的性明确。拟推荐为入党积极分子的，</w:t>
      </w:r>
      <w:r>
        <w:rPr>
          <w:rFonts w:hint="eastAsia" w:ascii="仿宋_GB2312" w:eastAsia="仿宋_GB2312"/>
          <w:bCs/>
          <w:color w:val="FF0000"/>
          <w:sz w:val="32"/>
          <w:szCs w:val="30"/>
        </w:rPr>
        <w:t>近两个学期（大一年级</w:t>
      </w:r>
      <w:r>
        <w:rPr>
          <w:rFonts w:hint="eastAsia" w:ascii="仿宋_GB2312" w:eastAsia="仿宋_GB2312"/>
          <w:bCs/>
          <w:color w:val="FF0000"/>
          <w:sz w:val="32"/>
          <w:szCs w:val="30"/>
          <w:lang w:eastAsia="zh-CN"/>
        </w:rPr>
        <w:t>、</w:t>
      </w:r>
      <w:r>
        <w:rPr>
          <w:rFonts w:hint="eastAsia" w:ascii="仿宋_GB2312" w:eastAsia="仿宋_GB2312"/>
          <w:bCs/>
          <w:color w:val="FF0000"/>
          <w:sz w:val="32"/>
          <w:szCs w:val="30"/>
          <w:lang w:val="en-US" w:eastAsia="zh-CN"/>
        </w:rPr>
        <w:t>研究生一年级</w:t>
      </w:r>
      <w:r>
        <w:rPr>
          <w:rFonts w:hint="eastAsia" w:ascii="仿宋_GB2312" w:eastAsia="仿宋_GB2312"/>
          <w:bCs/>
          <w:color w:val="FF0000"/>
          <w:sz w:val="32"/>
          <w:szCs w:val="30"/>
        </w:rPr>
        <w:t>为上一学期）无挂科</w:t>
      </w:r>
      <w:r>
        <w:rPr>
          <w:rFonts w:hint="eastAsia" w:ascii="仿宋_GB2312" w:eastAsia="仿宋_GB2312"/>
          <w:bCs/>
          <w:sz w:val="32"/>
          <w:szCs w:val="30"/>
        </w:rPr>
        <w:t>，同时政治理论学习（青年大学习</w:t>
      </w:r>
      <w:r>
        <w:rPr>
          <w:rFonts w:hint="eastAsia" w:ascii="仿宋_GB2312" w:eastAsia="仿宋_GB2312"/>
          <w:bCs/>
          <w:color w:val="FF0000"/>
          <w:sz w:val="32"/>
          <w:szCs w:val="30"/>
        </w:rPr>
        <w:t>和学习强国</w:t>
      </w:r>
      <w:r>
        <w:rPr>
          <w:rFonts w:hint="eastAsia" w:ascii="仿宋_GB2312" w:eastAsia="仿宋_GB2312"/>
          <w:bCs/>
          <w:sz w:val="32"/>
          <w:szCs w:val="30"/>
        </w:rPr>
        <w:t>）达标；拟推荐为近期发展对象的，</w:t>
      </w:r>
      <w:r>
        <w:rPr>
          <w:rFonts w:hint="eastAsia" w:ascii="仿宋_GB2312" w:eastAsia="仿宋_GB2312"/>
          <w:bCs/>
          <w:sz w:val="32"/>
          <w:szCs w:val="30"/>
          <w:lang w:val="en-US" w:eastAsia="zh-CN"/>
        </w:rPr>
        <w:t>本科生</w:t>
      </w:r>
      <w:r>
        <w:rPr>
          <w:rFonts w:hint="eastAsia" w:ascii="仿宋_GB2312" w:eastAsia="仿宋_GB2312"/>
          <w:bCs/>
          <w:sz w:val="32"/>
          <w:szCs w:val="30"/>
        </w:rPr>
        <w:t>近两个学期综测成绩综合排名50%及以上，</w:t>
      </w:r>
      <w:r>
        <w:rPr>
          <w:rFonts w:hint="eastAsia" w:ascii="仿宋_GB2312" w:eastAsia="仿宋_GB2312"/>
          <w:bCs/>
          <w:sz w:val="32"/>
          <w:szCs w:val="30"/>
          <w:lang w:val="en-US" w:eastAsia="zh-CN"/>
        </w:rPr>
        <w:t>且无挂科；研究生近两个学期内学习成绩平均分在80分及以上，且无挂科，</w:t>
      </w:r>
      <w:r>
        <w:rPr>
          <w:rFonts w:hint="eastAsia" w:ascii="仿宋_GB2312" w:eastAsia="仿宋_GB2312"/>
          <w:bCs/>
          <w:sz w:val="32"/>
          <w:szCs w:val="30"/>
        </w:rPr>
        <w:t>同时政治理论学习（青年大学习和</w:t>
      </w:r>
      <w:r>
        <w:rPr>
          <w:rFonts w:hint="eastAsia" w:ascii="仿宋_GB2312" w:eastAsia="仿宋_GB2312"/>
          <w:bCs/>
          <w:color w:val="FF0000"/>
          <w:sz w:val="32"/>
          <w:szCs w:val="30"/>
        </w:rPr>
        <w:t>学习强国</w:t>
      </w:r>
      <w:r>
        <w:rPr>
          <w:rFonts w:hint="eastAsia" w:ascii="仿宋_GB2312" w:eastAsia="仿宋_GB2312"/>
          <w:bCs/>
          <w:sz w:val="32"/>
          <w:szCs w:val="30"/>
        </w:rPr>
        <w:t>）达标。</w:t>
      </w:r>
    </w:p>
    <w:p>
      <w:pPr>
        <w:widowControl/>
        <w:adjustRightInd w:val="0"/>
        <w:snapToGrid w:val="0"/>
        <w:spacing w:line="580" w:lineRule="exact"/>
        <w:ind w:firstLine="643" w:firstLineChars="200"/>
        <w:rPr>
          <w:rFonts w:ascii="楷体" w:hAnsi="楷体" w:eastAsia="楷体"/>
          <w:b/>
          <w:sz w:val="32"/>
          <w:szCs w:val="30"/>
        </w:rPr>
      </w:pPr>
      <w:r>
        <w:rPr>
          <w:rFonts w:hint="eastAsia" w:ascii="楷体" w:hAnsi="楷体" w:eastAsia="楷体"/>
          <w:b/>
          <w:sz w:val="32"/>
          <w:szCs w:val="30"/>
        </w:rPr>
        <w:t>（二）凡属于下列情况之一者，优先推荐：</w:t>
      </w:r>
    </w:p>
    <w:p>
      <w:pPr>
        <w:widowControl/>
        <w:adjustRightInd w:val="0"/>
        <w:snapToGrid w:val="0"/>
        <w:spacing w:line="580" w:lineRule="exact"/>
        <w:ind w:firstLine="640" w:firstLineChars="200"/>
        <w:rPr>
          <w:rFonts w:ascii="仿宋_GB2312" w:eastAsia="仿宋_GB2312"/>
          <w:bCs/>
          <w:color w:val="FF0000"/>
          <w:sz w:val="32"/>
          <w:szCs w:val="30"/>
        </w:rPr>
      </w:pPr>
      <w:r>
        <w:rPr>
          <w:rFonts w:hint="eastAsia" w:ascii="仿宋_GB2312" w:eastAsia="仿宋_GB2312"/>
          <w:bCs/>
          <w:color w:val="FF0000"/>
          <w:sz w:val="32"/>
          <w:szCs w:val="30"/>
        </w:rPr>
        <w:t>1</w:t>
      </w:r>
      <w:r>
        <w:rPr>
          <w:rFonts w:hint="eastAsia" w:ascii="仿宋_GB2312" w:eastAsia="仿宋_GB2312"/>
          <w:bCs/>
          <w:color w:val="FF0000"/>
          <w:sz w:val="32"/>
          <w:szCs w:val="30"/>
          <w:lang w:eastAsia="zh-CN"/>
        </w:rPr>
        <w:t>、</w:t>
      </w:r>
      <w:r>
        <w:rPr>
          <w:rFonts w:hint="eastAsia" w:ascii="仿宋_GB2312" w:eastAsia="仿宋_GB2312"/>
          <w:bCs/>
          <w:color w:val="FF0000"/>
          <w:sz w:val="32"/>
          <w:szCs w:val="30"/>
        </w:rPr>
        <w:t>在校、院团学工作中积极主动，关注学院各项事业和发展，在关键时期表现优异者。</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2、获得“优秀共青团员”、“大学生自强之星”、“大学生年度人物”、“最美大学生”、“向上向善好青年”、“优秀青年志愿者”和“暑期三下乡先进个人”等省级及以上表彰的。</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3、获校级及以上表彰的各类先进集体的主要骨干成员及在其中起主要作用者。</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4、在学术科技、创新创业、见义勇为、助人为乐、志愿服务、文明创建、体育竞赛、美育劳育等方面表现突出者。</w:t>
      </w:r>
    </w:p>
    <w:p>
      <w:pPr>
        <w:widowControl/>
        <w:adjustRightInd w:val="0"/>
        <w:snapToGrid w:val="0"/>
        <w:spacing w:line="580" w:lineRule="exact"/>
        <w:ind w:firstLine="640" w:firstLineChars="200"/>
        <w:rPr>
          <w:rFonts w:ascii="仿宋_GB2312" w:eastAsia="仿宋_GB2312"/>
          <w:bCs/>
          <w:color w:val="FF0000"/>
          <w:sz w:val="32"/>
          <w:szCs w:val="30"/>
        </w:rPr>
      </w:pPr>
      <w:r>
        <w:rPr>
          <w:rFonts w:hint="eastAsia" w:ascii="仿宋_GB2312" w:eastAsia="仿宋_GB2312"/>
          <w:bCs/>
          <w:sz w:val="32"/>
          <w:szCs w:val="30"/>
        </w:rPr>
        <w:t>5、在校级“青马工程”培训班顺利结业，并获评“优秀学员”者。</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6、在年度团员教育评议中评议等次为优秀者。</w:t>
      </w:r>
    </w:p>
    <w:p>
      <w:pPr>
        <w:widowControl/>
        <w:adjustRightInd w:val="0"/>
        <w:snapToGrid w:val="0"/>
        <w:spacing w:line="580" w:lineRule="exact"/>
        <w:ind w:firstLine="643" w:firstLineChars="200"/>
        <w:rPr>
          <w:rFonts w:ascii="楷体" w:hAnsi="楷体" w:eastAsia="楷体"/>
          <w:b/>
          <w:sz w:val="32"/>
          <w:szCs w:val="30"/>
        </w:rPr>
      </w:pPr>
      <w:r>
        <w:rPr>
          <w:rFonts w:hint="eastAsia" w:ascii="楷体" w:hAnsi="楷体" w:eastAsia="楷体"/>
          <w:b/>
          <w:sz w:val="32"/>
          <w:szCs w:val="30"/>
        </w:rPr>
        <w:t>（三）凡属以下情况之一者，不作为“推优”对象：</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1、对马克思主义缺乏信仰、不具有共产主义觉悟的；是非观念淡薄，在大是大非和政治原则问题上态度暧昧、消极躲避的；参与邪教、笃信宗教或热衷封建迷信活动的；</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2、在校期间存在违法违纪行为或正在被调查处理，</w:t>
      </w:r>
      <w:r>
        <w:rPr>
          <w:rFonts w:hint="eastAsia" w:ascii="仿宋_GB2312" w:eastAsia="仿宋_GB2312"/>
          <w:bCs/>
          <w:color w:val="FF0000"/>
          <w:sz w:val="32"/>
          <w:szCs w:val="30"/>
        </w:rPr>
        <w:t>不遵守校、院</w:t>
      </w:r>
      <w:r>
        <w:rPr>
          <w:rFonts w:hint="eastAsia" w:ascii="仿宋_GB2312" w:eastAsia="仿宋_GB2312"/>
          <w:bCs/>
          <w:color w:val="FF0000"/>
          <w:sz w:val="32"/>
          <w:szCs w:val="30"/>
          <w:lang w:val="en-US" w:eastAsia="zh-CN"/>
        </w:rPr>
        <w:t>规章制度</w:t>
      </w:r>
      <w:r>
        <w:rPr>
          <w:rFonts w:hint="eastAsia" w:ascii="仿宋_GB2312" w:eastAsia="仿宋_GB2312"/>
          <w:bCs/>
          <w:color w:val="FF0000"/>
          <w:sz w:val="32"/>
          <w:szCs w:val="30"/>
        </w:rPr>
        <w:t>的</w:t>
      </w:r>
      <w:r>
        <w:rPr>
          <w:rFonts w:hint="eastAsia" w:ascii="仿宋_GB2312" w:eastAsia="仿宋_GB2312"/>
          <w:bCs/>
          <w:sz w:val="32"/>
          <w:szCs w:val="30"/>
          <w:lang w:eastAsia="zh-CN"/>
        </w:rPr>
        <w:t>，</w:t>
      </w:r>
      <w:r>
        <w:rPr>
          <w:rFonts w:hint="eastAsia" w:ascii="仿宋_GB2312" w:eastAsia="仿宋_GB2312"/>
          <w:bCs/>
          <w:sz w:val="32"/>
          <w:szCs w:val="30"/>
        </w:rPr>
        <w:t>最近一年内违反校纪校规受到处分的。</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3、参加党校、团校、“青马工程”等教育培训不合格者。</w:t>
      </w:r>
    </w:p>
    <w:p>
      <w:pPr>
        <w:widowControl/>
        <w:adjustRightInd w:val="0"/>
        <w:snapToGrid w:val="0"/>
        <w:spacing w:line="580" w:lineRule="exact"/>
        <w:ind w:firstLine="640" w:firstLineChars="200"/>
        <w:rPr>
          <w:rFonts w:hint="default" w:ascii="仿宋_GB2312" w:eastAsia="仿宋_GB2312"/>
          <w:bCs/>
          <w:sz w:val="32"/>
          <w:szCs w:val="30"/>
          <w:lang w:val="en-US" w:eastAsia="zh-CN"/>
        </w:rPr>
      </w:pPr>
      <w:r>
        <w:rPr>
          <w:rFonts w:hint="eastAsia" w:ascii="仿宋_GB2312" w:eastAsia="仿宋_GB2312"/>
          <w:bCs/>
          <w:sz w:val="32"/>
          <w:szCs w:val="30"/>
        </w:rPr>
        <w:t>4、拟推荐为入党积极分子的，</w:t>
      </w:r>
      <w:bookmarkStart w:id="0" w:name="_GoBack"/>
      <w:bookmarkEnd w:id="0"/>
      <w:r>
        <w:rPr>
          <w:rFonts w:hint="eastAsia" w:ascii="仿宋_GB2312" w:eastAsia="仿宋_GB2312"/>
          <w:bCs/>
          <w:sz w:val="32"/>
          <w:szCs w:val="30"/>
        </w:rPr>
        <w:t>在上两个学期（大一年级</w:t>
      </w:r>
      <w:r>
        <w:rPr>
          <w:rFonts w:hint="eastAsia" w:ascii="仿宋_GB2312" w:eastAsia="仿宋_GB2312"/>
          <w:bCs/>
          <w:sz w:val="32"/>
          <w:szCs w:val="30"/>
          <w:lang w:eastAsia="zh-CN"/>
        </w:rPr>
        <w:t>、研究生一年级</w:t>
      </w:r>
      <w:r>
        <w:rPr>
          <w:rFonts w:hint="eastAsia" w:ascii="仿宋_GB2312" w:eastAsia="仿宋_GB2312"/>
          <w:bCs/>
          <w:sz w:val="32"/>
          <w:szCs w:val="30"/>
        </w:rPr>
        <w:t>为上一学期），有必修课因考试不及格而重修的，不能列为入党积极分子；</w:t>
      </w:r>
      <w:r>
        <w:rPr>
          <w:rFonts w:hint="eastAsia" w:ascii="仿宋_GB2312" w:eastAsia="仿宋_GB2312"/>
          <w:bCs/>
          <w:sz w:val="32"/>
          <w:szCs w:val="30"/>
          <w:lang w:val="en-US" w:eastAsia="zh-CN"/>
        </w:rPr>
        <w:t>本科生</w:t>
      </w:r>
      <w:r>
        <w:rPr>
          <w:rFonts w:hint="eastAsia" w:ascii="仿宋_GB2312" w:eastAsia="仿宋_GB2312"/>
          <w:bCs/>
          <w:sz w:val="32"/>
          <w:szCs w:val="30"/>
        </w:rPr>
        <w:t>在最近两个学期内，综合素质测评排名位列班级后50%的，有考试不及格科目的，不能列为发展对象。</w:t>
      </w:r>
      <w:r>
        <w:rPr>
          <w:rFonts w:hint="eastAsia" w:ascii="仿宋_GB2312" w:eastAsia="仿宋_GB2312"/>
          <w:bCs/>
          <w:sz w:val="32"/>
          <w:szCs w:val="30"/>
          <w:lang w:val="en-US" w:eastAsia="zh-CN"/>
        </w:rPr>
        <w:t>研究生在最近两个学期内，学习成绩平均分在80分以下的，</w:t>
      </w:r>
      <w:r>
        <w:rPr>
          <w:rFonts w:hint="eastAsia" w:ascii="仿宋_GB2312" w:eastAsia="仿宋_GB2312"/>
          <w:bCs/>
          <w:sz w:val="32"/>
          <w:szCs w:val="30"/>
        </w:rPr>
        <w:t>有考试不及格科目的，不能列为发展对象。</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5、不积极参加</w:t>
      </w:r>
      <w:r>
        <w:rPr>
          <w:rFonts w:hint="eastAsia" w:ascii="仿宋_GB2312" w:eastAsia="仿宋_GB2312"/>
          <w:bCs/>
          <w:color w:val="FF0000"/>
          <w:sz w:val="32"/>
          <w:szCs w:val="30"/>
        </w:rPr>
        <w:t>“青年大学习”网上主题团课、学习强国等理论学习、</w:t>
      </w:r>
      <w:r>
        <w:rPr>
          <w:rFonts w:hint="eastAsia" w:ascii="仿宋_GB2312" w:eastAsia="仿宋_GB2312"/>
          <w:bCs/>
          <w:sz w:val="32"/>
          <w:szCs w:val="30"/>
        </w:rPr>
        <w:t>志愿服务和班级活动者。</w:t>
      </w:r>
    </w:p>
    <w:p>
      <w:pPr>
        <w:widowControl/>
        <w:adjustRightInd w:val="0"/>
        <w:snapToGrid w:val="0"/>
        <w:spacing w:line="580" w:lineRule="exact"/>
        <w:ind w:firstLine="643" w:firstLineChars="200"/>
        <w:rPr>
          <w:rFonts w:ascii="楷体" w:hAnsi="楷体" w:eastAsia="楷体"/>
          <w:b/>
          <w:sz w:val="32"/>
          <w:szCs w:val="30"/>
        </w:rPr>
      </w:pPr>
      <w:r>
        <w:rPr>
          <w:rFonts w:hint="eastAsia" w:ascii="楷体" w:hAnsi="楷体" w:eastAsia="楷体"/>
          <w:b/>
          <w:sz w:val="32"/>
          <w:szCs w:val="30"/>
        </w:rPr>
        <w:t>（四）推优人数比例</w:t>
      </w:r>
    </w:p>
    <w:p>
      <w:pPr>
        <w:widowControl/>
        <w:adjustRightInd w:val="0"/>
        <w:snapToGrid w:val="0"/>
        <w:spacing w:line="580" w:lineRule="exact"/>
        <w:ind w:firstLine="640" w:firstLineChars="200"/>
        <w:rPr>
          <w:rFonts w:ascii="仿宋_GB2312" w:hAnsi="宋体" w:eastAsia="仿宋_GB2312" w:cs="宋体"/>
          <w:b/>
          <w:bCs/>
          <w:sz w:val="32"/>
          <w:szCs w:val="32"/>
        </w:rPr>
      </w:pPr>
      <w:r>
        <w:rPr>
          <w:rFonts w:hint="eastAsia" w:ascii="仿宋_GB2312" w:eastAsia="仿宋_GB2312"/>
          <w:bCs/>
          <w:sz w:val="32"/>
          <w:szCs w:val="30"/>
        </w:rPr>
        <w:t>入党积极分子“推优”的比例一般不超过团支部团员人数的60%；发展对象“推优”比例一般不超过团支部团员人数的20%，可根据年度工作计划确定。每次推荐有效期为2年。</w:t>
      </w:r>
    </w:p>
    <w:p>
      <w:pPr>
        <w:pStyle w:val="18"/>
        <w:spacing w:line="580" w:lineRule="exact"/>
        <w:ind w:left="420" w:leftChars="200" w:firstLine="200" w:firstLineChars="0"/>
        <w:rPr>
          <w:rFonts w:ascii="黑体" w:hAnsi="黑体" w:eastAsia="黑体"/>
          <w:color w:val="000000"/>
          <w:spacing w:val="-6"/>
          <w:sz w:val="32"/>
          <w:szCs w:val="28"/>
        </w:rPr>
      </w:pPr>
      <w:r>
        <w:rPr>
          <w:rFonts w:hint="eastAsia" w:ascii="黑体" w:hAnsi="黑体" w:eastAsia="黑体"/>
          <w:color w:val="000000"/>
          <w:spacing w:val="-6"/>
          <w:sz w:val="32"/>
          <w:szCs w:val="28"/>
        </w:rPr>
        <w:t>二、推优工作程序</w:t>
      </w:r>
    </w:p>
    <w:p>
      <w:pPr>
        <w:widowControl/>
        <w:adjustRightInd w:val="0"/>
        <w:snapToGrid w:val="0"/>
        <w:spacing w:line="580" w:lineRule="exact"/>
        <w:ind w:firstLine="640" w:firstLineChars="200"/>
        <w:rPr>
          <w:rFonts w:ascii="仿宋_GB2312" w:eastAsia="仿宋_GB2312"/>
          <w:bCs/>
          <w:sz w:val="32"/>
          <w:szCs w:val="30"/>
        </w:rPr>
      </w:pPr>
      <w:r>
        <w:rPr>
          <w:rFonts w:hint="eastAsia" w:ascii="仿宋_GB2312" w:eastAsia="仿宋_GB2312"/>
          <w:bCs/>
          <w:sz w:val="32"/>
          <w:szCs w:val="30"/>
        </w:rPr>
        <w:t>团支部提出召开“推优”大会申请，经院团委批准同意后，</w:t>
      </w:r>
      <w:r>
        <w:rPr>
          <w:rFonts w:hint="eastAsia" w:ascii="仿宋_GB2312" w:eastAsia="仿宋_GB2312"/>
          <w:bCs/>
          <w:color w:val="FF0000"/>
          <w:sz w:val="32"/>
          <w:szCs w:val="30"/>
        </w:rPr>
        <w:t>主动邀请党员代表指导推优入党工作</w:t>
      </w:r>
      <w:r>
        <w:rPr>
          <w:rFonts w:hint="eastAsia" w:ascii="仿宋_GB2312" w:eastAsia="仿宋_GB2312"/>
          <w:bCs/>
          <w:sz w:val="32"/>
          <w:szCs w:val="30"/>
        </w:rPr>
        <w:t>，由团支部书记主持召开，</w:t>
      </w:r>
      <w:r>
        <w:rPr>
          <w:rFonts w:hint="eastAsia" w:ascii="仿宋_GB2312" w:eastAsia="仿宋_GB2312"/>
          <w:bCs/>
          <w:color w:val="FF0000"/>
          <w:sz w:val="32"/>
          <w:szCs w:val="30"/>
        </w:rPr>
        <w:t>班主任必须全程参与指导</w:t>
      </w:r>
      <w:r>
        <w:rPr>
          <w:rFonts w:hint="eastAsia" w:ascii="仿宋_GB2312" w:eastAsia="仿宋_GB2312"/>
          <w:bCs/>
          <w:sz w:val="32"/>
          <w:szCs w:val="30"/>
        </w:rPr>
        <w:t>，每年集中开展“推优”工作的时间</w:t>
      </w:r>
      <w:r>
        <w:rPr>
          <w:rFonts w:hint="eastAsia" w:ascii="仿宋_GB2312" w:eastAsia="仿宋_GB2312"/>
          <w:bCs/>
          <w:sz w:val="32"/>
          <w:szCs w:val="30"/>
          <w:lang w:val="en-US" w:eastAsia="zh-CN"/>
        </w:rPr>
        <w:t>一般</w:t>
      </w:r>
      <w:r>
        <w:rPr>
          <w:rFonts w:hint="eastAsia" w:ascii="仿宋_GB2312" w:eastAsia="仿宋_GB2312"/>
          <w:bCs/>
          <w:sz w:val="32"/>
          <w:szCs w:val="30"/>
        </w:rPr>
        <w:t>是3月和9月。“推优”大会的流程是：</w:t>
      </w:r>
    </w:p>
    <w:p>
      <w:pPr>
        <w:widowControl/>
        <w:adjustRightInd w:val="0"/>
        <w:snapToGrid w:val="0"/>
        <w:spacing w:line="580" w:lineRule="exact"/>
        <w:ind w:firstLine="640" w:firstLineChars="200"/>
        <w:rPr>
          <w:rFonts w:ascii="仿宋_GB2312" w:hAnsi="楷体" w:eastAsia="仿宋_GB2312"/>
          <w:bCs/>
          <w:sz w:val="32"/>
          <w:szCs w:val="30"/>
        </w:rPr>
      </w:pPr>
      <w:r>
        <w:rPr>
          <w:rFonts w:hint="eastAsia" w:ascii="仿宋_GB2312" w:hAnsi="楷体" w:eastAsia="仿宋_GB2312"/>
          <w:bCs/>
          <w:sz w:val="32"/>
          <w:szCs w:val="30"/>
        </w:rPr>
        <w:t>（一）清点参加“推优”大会的团员人数，须有80%以上有表决权的团员到会方可进行。</w:t>
      </w:r>
    </w:p>
    <w:p>
      <w:pPr>
        <w:widowControl/>
        <w:adjustRightInd w:val="0"/>
        <w:snapToGrid w:val="0"/>
        <w:spacing w:line="580" w:lineRule="exact"/>
        <w:ind w:firstLine="640" w:firstLineChars="200"/>
        <w:rPr>
          <w:rFonts w:ascii="仿宋_GB2312" w:hAnsi="楷体" w:eastAsia="仿宋_GB2312"/>
          <w:bCs/>
          <w:sz w:val="32"/>
          <w:szCs w:val="30"/>
        </w:rPr>
      </w:pPr>
      <w:r>
        <w:rPr>
          <w:rFonts w:hint="eastAsia" w:ascii="仿宋_GB2312" w:hAnsi="楷体" w:eastAsia="仿宋_GB2312"/>
          <w:bCs/>
          <w:sz w:val="32"/>
          <w:szCs w:val="30"/>
        </w:rPr>
        <w:t>（二）团支部委员会介绍符合“推优”条件的候选人情况，候选人的产生应遵循综合测评、志愿服务等团员评优机制。</w:t>
      </w:r>
    </w:p>
    <w:p>
      <w:pPr>
        <w:widowControl/>
        <w:adjustRightInd w:val="0"/>
        <w:snapToGrid w:val="0"/>
        <w:spacing w:line="580" w:lineRule="exact"/>
        <w:ind w:firstLine="640" w:firstLineChars="200"/>
        <w:rPr>
          <w:rFonts w:ascii="仿宋_GB2312" w:hAnsi="楷体" w:eastAsia="仿宋_GB2312"/>
          <w:bCs/>
          <w:sz w:val="32"/>
          <w:szCs w:val="30"/>
        </w:rPr>
      </w:pPr>
      <w:r>
        <w:rPr>
          <w:rFonts w:hint="eastAsia" w:ascii="仿宋_GB2312" w:hAnsi="楷体" w:eastAsia="仿宋_GB2312"/>
          <w:bCs/>
          <w:sz w:val="32"/>
          <w:szCs w:val="30"/>
        </w:rPr>
        <w:t>（三）候选人从思想政治、道德品行、作用发挥、执行纪律等方面进行自我评述，重点介绍入党动机和接受培养教育的体会认识。</w:t>
      </w:r>
    </w:p>
    <w:p>
      <w:pPr>
        <w:widowControl/>
        <w:adjustRightInd w:val="0"/>
        <w:snapToGrid w:val="0"/>
        <w:spacing w:line="580" w:lineRule="exact"/>
        <w:ind w:firstLine="640" w:firstLineChars="200"/>
        <w:rPr>
          <w:rFonts w:ascii="仿宋_GB2312" w:hAnsi="楷体" w:eastAsia="仿宋_GB2312"/>
          <w:bCs/>
          <w:sz w:val="32"/>
          <w:szCs w:val="30"/>
        </w:rPr>
      </w:pPr>
      <w:r>
        <w:rPr>
          <w:rFonts w:hint="eastAsia" w:ascii="仿宋_GB2312" w:hAnsi="楷体" w:eastAsia="仿宋_GB2312"/>
          <w:bCs/>
          <w:sz w:val="32"/>
          <w:szCs w:val="30"/>
        </w:rPr>
        <w:t>（四）参会人员通过无记名投票的方式进行民主评议，赞成人数超过应到会有表决权团员的</w:t>
      </w:r>
      <w:r>
        <w:rPr>
          <w:rFonts w:hint="eastAsia" w:ascii="仿宋_GB2312" w:hAnsi="楷体" w:eastAsia="仿宋_GB2312"/>
          <w:bCs/>
          <w:color w:val="FF0000"/>
          <w:sz w:val="32"/>
          <w:szCs w:val="30"/>
        </w:rPr>
        <w:t>半数以上</w:t>
      </w:r>
      <w:r>
        <w:rPr>
          <w:rFonts w:hint="eastAsia" w:ascii="仿宋_GB2312" w:hAnsi="楷体" w:eastAsia="仿宋_GB2312"/>
          <w:bCs/>
          <w:sz w:val="32"/>
          <w:szCs w:val="30"/>
        </w:rPr>
        <w:t>的候选人，进入考察环节。</w:t>
      </w:r>
    </w:p>
    <w:p>
      <w:pPr>
        <w:widowControl/>
        <w:adjustRightInd w:val="0"/>
        <w:snapToGrid w:val="0"/>
        <w:spacing w:line="580" w:lineRule="exact"/>
        <w:ind w:firstLine="640" w:firstLineChars="200"/>
        <w:rPr>
          <w:rFonts w:ascii="仿宋_GB2312" w:hAnsi="楷体" w:eastAsia="仿宋_GB2312"/>
          <w:bCs/>
          <w:sz w:val="32"/>
          <w:szCs w:val="30"/>
        </w:rPr>
      </w:pPr>
      <w:r>
        <w:rPr>
          <w:rFonts w:hint="eastAsia" w:ascii="仿宋_GB2312" w:hAnsi="楷体" w:eastAsia="仿宋_GB2312"/>
          <w:bCs/>
          <w:sz w:val="32"/>
          <w:szCs w:val="30"/>
        </w:rPr>
        <w:t>（五）团支部委员会对推选出的候选人进行考察，考察不唯票，结合平时掌握的情况，提出组织意见，形成书面材料。</w:t>
      </w:r>
    </w:p>
    <w:p>
      <w:pPr>
        <w:widowControl/>
        <w:adjustRightInd w:val="0"/>
        <w:snapToGrid w:val="0"/>
        <w:spacing w:line="580" w:lineRule="exact"/>
        <w:ind w:firstLine="640" w:firstLineChars="200"/>
        <w:rPr>
          <w:rFonts w:ascii="仿宋_GB2312" w:hAnsi="楷体" w:eastAsia="仿宋_GB2312"/>
          <w:bCs/>
          <w:sz w:val="32"/>
          <w:szCs w:val="30"/>
        </w:rPr>
      </w:pPr>
      <w:r>
        <w:rPr>
          <w:rFonts w:hint="eastAsia" w:ascii="仿宋_GB2312" w:hAnsi="楷体" w:eastAsia="仿宋_GB2312"/>
          <w:bCs/>
          <w:sz w:val="32"/>
          <w:szCs w:val="30"/>
        </w:rPr>
        <w:t>（六）经学院各团支部确定的推优对象，填写《江西农业大学推荐优秀团员作为入党积极分子登记表》、《江西农业大学推荐优秀团员作为党的发展对象登记表》，学院统一打印后再发给各支部书记签字。</w:t>
      </w:r>
    </w:p>
    <w:p>
      <w:pPr>
        <w:ind w:firstLine="640" w:firstLineChars="200"/>
        <w:rPr>
          <w:rFonts w:hint="eastAsia" w:ascii="仿宋_GB2312" w:hAnsi="Times New Roman" w:eastAsia="仿宋_GB2312" w:cs="Times New Roman"/>
          <w:bCs/>
          <w:sz w:val="32"/>
          <w:szCs w:val="30"/>
          <w:lang w:val="en-US" w:eastAsia="zh-CN"/>
        </w:rPr>
      </w:pPr>
      <w:r>
        <w:rPr>
          <w:rFonts w:hint="eastAsia" w:ascii="仿宋_GB2312" w:hAnsi="楷体" w:eastAsia="仿宋_GB2312"/>
          <w:bCs/>
          <w:sz w:val="32"/>
          <w:szCs w:val="30"/>
        </w:rPr>
        <w:t>（七）学院团委审核、公示推优对象。院团委审核团支部推荐意见和相关材料，对被推荐对象进行进一步考察。对符合条件的，汇总“推优”情况说明以及考察材料等向相关党支部推荐。填写《江西农业大学推荐优秀团员作为入党积极分子汇总表》、《江西农业大学推荐优秀团员作为党的发展对象汇总表》。将申请人的基本情况在学院公示5个工作日。公示期间，如对结果有异议，请联系学院团委。对群众反映的问题，院团委应调查核实。公示无异议者，经院团委集体研究讨论，确认为“推优”对象。</w:t>
      </w:r>
      <w:r>
        <w:rPr>
          <w:rFonts w:hint="eastAsia" w:ascii="仿宋_GB2312" w:eastAsia="仿宋_GB2312" w:cs="Times New Roman"/>
          <w:bCs/>
          <w:color w:val="FF0000"/>
          <w:sz w:val="32"/>
          <w:szCs w:val="30"/>
          <w:lang w:val="en-US" w:eastAsia="zh-CN"/>
        </w:rPr>
        <w:t>如因综测等原因，学院将适时调整名单。</w:t>
      </w:r>
    </w:p>
    <w:p>
      <w:pPr>
        <w:widowControl/>
        <w:adjustRightInd w:val="0"/>
        <w:snapToGrid w:val="0"/>
        <w:spacing w:line="580" w:lineRule="exact"/>
        <w:ind w:firstLine="640" w:firstLineChars="200"/>
        <w:rPr>
          <w:rFonts w:ascii="仿宋_GB2312" w:hAnsi="楷体" w:eastAsia="仿宋_GB2312"/>
          <w:bCs/>
          <w:sz w:val="32"/>
          <w:szCs w:val="30"/>
        </w:rPr>
      </w:pPr>
    </w:p>
    <w:p>
      <w:pPr>
        <w:spacing w:line="540" w:lineRule="exact"/>
        <w:ind w:firstLine="640" w:firstLineChars="200"/>
        <w:jc w:val="right"/>
        <w:rPr>
          <w:rFonts w:ascii="仿宋_GB2312" w:hAnsi="仿宋_GB2312" w:eastAsia="仿宋_GB2312" w:cs="仿宋_GB2312"/>
          <w:sz w:val="32"/>
          <w:szCs w:val="30"/>
        </w:rPr>
      </w:pPr>
    </w:p>
    <w:p>
      <w:pPr>
        <w:spacing w:line="540" w:lineRule="exact"/>
        <w:ind w:firstLine="640" w:firstLineChars="200"/>
        <w:jc w:val="right"/>
        <w:rPr>
          <w:rFonts w:ascii="仿宋_GB2312" w:hAnsi="仿宋_GB2312" w:eastAsia="仿宋_GB2312" w:cs="仿宋_GB2312"/>
          <w:sz w:val="32"/>
          <w:szCs w:val="30"/>
        </w:rPr>
      </w:pPr>
      <w:r>
        <w:rPr>
          <w:rFonts w:hint="eastAsia" w:ascii="仿宋_GB2312" w:hAnsi="仿宋_GB2312" w:eastAsia="仿宋_GB2312" w:cs="仿宋_GB2312"/>
          <w:sz w:val="32"/>
          <w:szCs w:val="30"/>
        </w:rPr>
        <w:t>动物科学技术学院团委</w:t>
      </w:r>
    </w:p>
    <w:p>
      <w:pPr>
        <w:spacing w:line="540" w:lineRule="exact"/>
        <w:ind w:firstLine="640" w:firstLineChars="200"/>
        <w:jc w:val="right"/>
        <w:rPr>
          <w:rFonts w:ascii="仿宋_GB2312" w:eastAsia="仿宋_GB2312"/>
          <w:bCs/>
          <w:sz w:val="32"/>
          <w:szCs w:val="32"/>
        </w:rPr>
      </w:pPr>
      <w:r>
        <w:rPr>
          <w:rFonts w:hint="eastAsia" w:ascii="仿宋_GB2312" w:eastAsia="仿宋_GB2312"/>
          <w:bCs/>
          <w:sz w:val="32"/>
          <w:szCs w:val="32"/>
        </w:rPr>
        <w:t>202</w:t>
      </w:r>
      <w:r>
        <w:rPr>
          <w:rFonts w:ascii="仿宋_GB2312" w:eastAsia="仿宋_GB2312"/>
          <w:bCs/>
          <w:sz w:val="32"/>
          <w:szCs w:val="32"/>
        </w:rPr>
        <w:t>3</w:t>
      </w:r>
      <w:r>
        <w:rPr>
          <w:rFonts w:hint="eastAsia" w:ascii="仿宋_GB2312" w:eastAsia="仿宋_GB2312"/>
          <w:bCs/>
          <w:sz w:val="32"/>
          <w:szCs w:val="32"/>
        </w:rPr>
        <w:t>年</w:t>
      </w:r>
      <w:r>
        <w:rPr>
          <w:rFonts w:hint="eastAsia" w:ascii="仿宋_GB2312" w:eastAsia="仿宋_GB2312"/>
          <w:bCs/>
          <w:sz w:val="32"/>
          <w:szCs w:val="32"/>
          <w:lang w:val="en-US" w:eastAsia="zh-CN"/>
        </w:rPr>
        <w:t>4</w:t>
      </w:r>
      <w:r>
        <w:rPr>
          <w:rFonts w:hint="eastAsia" w:ascii="仿宋_GB2312" w:eastAsia="仿宋_GB2312"/>
          <w:bCs/>
          <w:sz w:val="32"/>
          <w:szCs w:val="32"/>
        </w:rPr>
        <w:t>月</w:t>
      </w:r>
      <w:r>
        <w:rPr>
          <w:rFonts w:hint="eastAsia" w:ascii="仿宋_GB2312" w:eastAsia="仿宋_GB2312"/>
          <w:bCs/>
          <w:sz w:val="32"/>
          <w:szCs w:val="32"/>
          <w:lang w:val="en-US" w:eastAsia="zh-CN"/>
        </w:rPr>
        <w:t>21</w:t>
      </w:r>
      <w:r>
        <w:rPr>
          <w:rFonts w:hint="eastAsia" w:ascii="仿宋_GB2312" w:eastAsia="仿宋_GB2312"/>
          <w:bCs/>
          <w:sz w:val="32"/>
          <w:szCs w:val="32"/>
        </w:rPr>
        <w:t>日</w:t>
      </w:r>
    </w:p>
    <w:p>
      <w:pPr>
        <w:spacing w:line="540" w:lineRule="exact"/>
        <w:ind w:firstLine="640" w:firstLineChars="200"/>
        <w:rPr>
          <w:rFonts w:ascii="仿宋_GB2312" w:hAnsi="仿宋_GB2312" w:eastAsia="仿宋_GB2312" w:cs="仿宋_GB2312"/>
          <w:sz w:val="32"/>
          <w:szCs w:val="30"/>
        </w:rPr>
      </w:pPr>
    </w:p>
    <w:p>
      <w:pPr>
        <w:spacing w:line="540" w:lineRule="exact"/>
        <w:ind w:firstLine="640" w:firstLineChars="200"/>
        <w:rPr>
          <w:rFonts w:ascii="仿宋_GB2312" w:hAnsi="仿宋_GB2312" w:eastAsia="仿宋_GB2312" w:cs="仿宋_GB2312"/>
          <w:sz w:val="32"/>
          <w:szCs w:val="30"/>
        </w:rPr>
      </w:pPr>
    </w:p>
    <w:p>
      <w:pPr>
        <w:spacing w:line="540" w:lineRule="exact"/>
        <w:rPr>
          <w:rFonts w:ascii="仿宋_GB2312" w:hAnsi="仿宋_GB2312" w:eastAsia="仿宋_GB2312" w:cs="仿宋_GB2312"/>
          <w:sz w:val="32"/>
          <w:szCs w:val="30"/>
        </w:rPr>
      </w:pPr>
      <w:r>
        <w:rPr>
          <w:rFonts w:hint="eastAsia" w:ascii="仿宋_GB2312" w:hAnsi="仿宋_GB2312" w:eastAsia="仿宋_GB2312" w:cs="仿宋_GB2312"/>
          <w:sz w:val="32"/>
          <w:szCs w:val="30"/>
        </w:rPr>
        <w:t xml:space="preserve"> </w:t>
      </w:r>
      <w:r>
        <w:rPr>
          <w:rFonts w:ascii="仿宋_GB2312" w:hAnsi="仿宋_GB2312" w:eastAsia="仿宋_GB2312" w:cs="仿宋_GB2312"/>
          <w:sz w:val="32"/>
          <w:szCs w:val="30"/>
        </w:rPr>
        <w:t xml:space="preserve">   </w:t>
      </w:r>
    </w:p>
    <w:p>
      <w:pPr>
        <w:spacing w:line="400" w:lineRule="exact"/>
        <w:rPr>
          <w:rFonts w:ascii="仿宋_GB2312" w:hAnsi="宋体" w:eastAsia="仿宋_GB2312"/>
          <w:sz w:val="28"/>
          <w:szCs w:val="28"/>
          <w:u w:val="single"/>
        </w:rPr>
      </w:pPr>
    </w:p>
    <w:p>
      <w:pPr>
        <w:spacing w:line="400" w:lineRule="exact"/>
        <w:rPr>
          <w:rFonts w:ascii="仿宋_GB2312" w:hAnsi="宋体" w:eastAsia="仿宋_GB2312"/>
          <w:sz w:val="28"/>
          <w:szCs w:val="28"/>
          <w:u w:val="single"/>
        </w:rPr>
      </w:pPr>
    </w:p>
    <w:p>
      <w:pPr>
        <w:pStyle w:val="2"/>
        <w:rPr>
          <w:rFonts w:ascii="仿宋_GB2312" w:hAnsi="宋体" w:eastAsia="仿宋_GB2312"/>
          <w:sz w:val="28"/>
          <w:szCs w:val="28"/>
          <w:u w:val="single"/>
        </w:rPr>
      </w:pPr>
    </w:p>
    <w:p>
      <w:pPr>
        <w:rPr>
          <w:rFonts w:ascii="仿宋_GB2312" w:hAnsi="宋体" w:eastAsia="仿宋_GB2312"/>
          <w:sz w:val="28"/>
          <w:szCs w:val="28"/>
          <w:u w:val="single"/>
        </w:rPr>
      </w:pPr>
    </w:p>
    <w:p>
      <w:pPr>
        <w:pStyle w:val="2"/>
        <w:rPr>
          <w:rFonts w:ascii="仿宋_GB2312" w:hAnsi="宋体" w:eastAsia="仿宋_GB2312"/>
          <w:sz w:val="28"/>
          <w:szCs w:val="28"/>
          <w:u w:val="single"/>
        </w:rPr>
      </w:pPr>
    </w:p>
    <w:p/>
    <w:p>
      <w:pPr>
        <w:spacing w:line="400" w:lineRule="exact"/>
        <w:rPr>
          <w:rFonts w:ascii="仿宋_GB2312" w:hAnsi="宋体" w:eastAsia="仿宋_GB2312"/>
          <w:sz w:val="28"/>
          <w:szCs w:val="28"/>
          <w:u w:val="single"/>
        </w:rPr>
      </w:pPr>
    </w:p>
    <w:p>
      <w:pPr>
        <w:spacing w:line="400" w:lineRule="exact"/>
        <w:rPr>
          <w:rFonts w:ascii="仿宋_GB2312" w:hAnsi="宋体" w:eastAsia="仿宋_GB2312"/>
          <w:sz w:val="28"/>
          <w:szCs w:val="28"/>
          <w:u w:val="single"/>
        </w:rPr>
      </w:pPr>
    </w:p>
    <w:p>
      <w:pPr>
        <w:spacing w:line="400" w:lineRule="exact"/>
        <w:rPr>
          <w:rFonts w:ascii="仿宋_GB2312" w:hAnsi="宋体" w:eastAsia="仿宋_GB2312"/>
          <w:sz w:val="28"/>
          <w:szCs w:val="28"/>
          <w:u w:val="single"/>
        </w:rPr>
      </w:pPr>
    </w:p>
    <w:p>
      <w:pPr>
        <w:spacing w:line="400" w:lineRule="exact"/>
        <w:rPr>
          <w:rFonts w:ascii="仿宋_GB2312" w:hAnsi="宋体" w:eastAsia="仿宋_GB2312"/>
          <w:sz w:val="28"/>
          <w:szCs w:val="28"/>
          <w:u w:val="single"/>
        </w:rPr>
      </w:pPr>
    </w:p>
    <w:p>
      <w:pPr>
        <w:spacing w:line="400" w:lineRule="exact"/>
        <w:rPr>
          <w:rFonts w:ascii="仿宋_GB2312" w:hAnsi="宋体" w:eastAsia="仿宋_GB2312"/>
          <w:sz w:val="28"/>
          <w:szCs w:val="28"/>
          <w:u w:val="single"/>
        </w:rPr>
      </w:pPr>
    </w:p>
    <w:p>
      <w:pPr>
        <w:pStyle w:val="2"/>
        <w:rPr>
          <w:rFonts w:ascii="仿宋_GB2312" w:hAnsi="宋体" w:eastAsia="仿宋_GB2312"/>
          <w:sz w:val="28"/>
          <w:szCs w:val="28"/>
          <w:u w:val="single"/>
        </w:rPr>
      </w:pPr>
    </w:p>
    <w:p>
      <w:pPr>
        <w:rPr>
          <w:rFonts w:ascii="仿宋_GB2312" w:hAnsi="宋体" w:eastAsia="仿宋_GB2312"/>
          <w:sz w:val="28"/>
          <w:szCs w:val="28"/>
          <w:u w:val="single"/>
        </w:rPr>
      </w:pPr>
    </w:p>
    <w:p>
      <w:pPr>
        <w:pStyle w:val="2"/>
        <w:rPr>
          <w:rFonts w:ascii="仿宋_GB2312" w:hAnsi="宋体" w:eastAsia="仿宋_GB2312"/>
          <w:sz w:val="28"/>
          <w:szCs w:val="28"/>
          <w:u w:val="single"/>
        </w:rPr>
      </w:pPr>
    </w:p>
    <w:p>
      <w:pPr>
        <w:pStyle w:val="2"/>
      </w:pPr>
    </w:p>
    <w:p>
      <w:pPr>
        <w:spacing w:line="400" w:lineRule="exact"/>
        <w:rPr>
          <w:rFonts w:ascii="仿宋_GB2312" w:hAnsi="宋体" w:eastAsia="仿宋_GB2312"/>
          <w:sz w:val="28"/>
          <w:szCs w:val="28"/>
          <w:u w:val="single"/>
        </w:rPr>
      </w:pPr>
    </w:p>
    <w:p>
      <w:pPr>
        <w:spacing w:line="400" w:lineRule="exact"/>
        <w:rPr>
          <w:rFonts w:ascii="仿宋_GB2312" w:hAnsi="宋体" w:eastAsia="仿宋_GB2312"/>
          <w:sz w:val="32"/>
          <w:szCs w:val="32"/>
          <w:u w:val="single"/>
        </w:rPr>
      </w:pPr>
      <w:r>
        <w:rPr>
          <w:rFonts w:hint="eastAsia" w:ascii="仿宋_GB2312" w:hAnsi="宋体" w:eastAsia="仿宋_GB2312"/>
          <w:sz w:val="28"/>
          <w:szCs w:val="28"/>
          <w:u w:val="single"/>
        </w:rPr>
        <w:t xml:space="preserve">                                                                 </w:t>
      </w:r>
    </w:p>
    <w:p>
      <w:pPr>
        <w:spacing w:line="400" w:lineRule="exact"/>
      </w:pPr>
      <w:r>
        <w:rPr>
          <w:rFonts w:hint="eastAsia" w:ascii="仿宋_GB2312" w:hAnsi="宋体" w:eastAsia="仿宋_GB2312"/>
          <w:sz w:val="28"/>
          <w:szCs w:val="28"/>
          <w:u w:val="single"/>
        </w:rPr>
        <w:t xml:space="preserve"> 江西农业大学动物科学技术学院团委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202</w:t>
      </w:r>
      <w:r>
        <w:rPr>
          <w:rFonts w:ascii="仿宋_GB2312" w:hAnsi="宋体" w:eastAsia="仿宋_GB2312"/>
          <w:sz w:val="28"/>
          <w:szCs w:val="28"/>
          <w:u w:val="single"/>
        </w:rPr>
        <w:t>3</w:t>
      </w:r>
      <w:r>
        <w:rPr>
          <w:rFonts w:hint="eastAsia" w:ascii="仿宋_GB2312" w:hAnsi="宋体" w:eastAsia="仿宋_GB2312"/>
          <w:sz w:val="28"/>
          <w:szCs w:val="28"/>
          <w:u w:val="single"/>
        </w:rPr>
        <w:t>年</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日印发   </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zMzlkY2Y5ODkxNzAxOGUxYzcwODllODhjOGJkNzkifQ=="/>
  </w:docVars>
  <w:rsids>
    <w:rsidRoot w:val="006A493A"/>
    <w:rsid w:val="0007447E"/>
    <w:rsid w:val="000F6869"/>
    <w:rsid w:val="00216CF1"/>
    <w:rsid w:val="00237BD2"/>
    <w:rsid w:val="00242EA4"/>
    <w:rsid w:val="002759C6"/>
    <w:rsid w:val="002E5A7B"/>
    <w:rsid w:val="003B3D1C"/>
    <w:rsid w:val="0046136A"/>
    <w:rsid w:val="004A035F"/>
    <w:rsid w:val="005601DE"/>
    <w:rsid w:val="005A2901"/>
    <w:rsid w:val="006A493A"/>
    <w:rsid w:val="00702EFF"/>
    <w:rsid w:val="00760F43"/>
    <w:rsid w:val="007C20C0"/>
    <w:rsid w:val="007C63E1"/>
    <w:rsid w:val="00924178"/>
    <w:rsid w:val="00966701"/>
    <w:rsid w:val="00A06CF2"/>
    <w:rsid w:val="00A90432"/>
    <w:rsid w:val="00B37575"/>
    <w:rsid w:val="00B52ADD"/>
    <w:rsid w:val="00C116A6"/>
    <w:rsid w:val="00D077A5"/>
    <w:rsid w:val="00DD0D4B"/>
    <w:rsid w:val="00E01DFD"/>
    <w:rsid w:val="00E856C7"/>
    <w:rsid w:val="00EC5257"/>
    <w:rsid w:val="00FB3FFB"/>
    <w:rsid w:val="00FD726E"/>
    <w:rsid w:val="08067560"/>
    <w:rsid w:val="0950177B"/>
    <w:rsid w:val="0B2F2221"/>
    <w:rsid w:val="0D034819"/>
    <w:rsid w:val="0E804312"/>
    <w:rsid w:val="15A86C68"/>
    <w:rsid w:val="1C651D9E"/>
    <w:rsid w:val="1FEB62B4"/>
    <w:rsid w:val="28E20047"/>
    <w:rsid w:val="2A1C6E4F"/>
    <w:rsid w:val="2CBF3E8D"/>
    <w:rsid w:val="301929F2"/>
    <w:rsid w:val="30B10A6D"/>
    <w:rsid w:val="339252AC"/>
    <w:rsid w:val="36E67A14"/>
    <w:rsid w:val="3D6A3E82"/>
    <w:rsid w:val="42393089"/>
    <w:rsid w:val="46C350E7"/>
    <w:rsid w:val="49D113E8"/>
    <w:rsid w:val="4C21252C"/>
    <w:rsid w:val="5D7D2F98"/>
    <w:rsid w:val="5E7D46EF"/>
    <w:rsid w:val="5F7F90CD"/>
    <w:rsid w:val="63E24901"/>
    <w:rsid w:val="6FD97BC8"/>
    <w:rsid w:val="7E2F5418"/>
    <w:rsid w:val="7EFE3D39"/>
    <w:rsid w:val="CCFFD9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after="120"/>
    </w:pPr>
    <w:rPr>
      <w:kern w:val="0"/>
      <w:sz w:val="22"/>
    </w:r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adjustRightInd w:val="0"/>
      <w:snapToGrid w:val="0"/>
      <w:spacing w:after="150"/>
      <w:jc w:val="left"/>
    </w:pPr>
    <w:rPr>
      <w:rFonts w:ascii="Tahoma" w:hAnsi="Tahoma" w:eastAsia="微软雅黑"/>
      <w:kern w:val="0"/>
      <w:sz w:val="24"/>
      <w:szCs w:val="22"/>
    </w:rPr>
  </w:style>
  <w:style w:type="character" w:customStyle="1" w:styleId="10">
    <w:name w:val="正文文本 字符1"/>
    <w:link w:val="3"/>
    <w:qFormat/>
    <w:uiPriority w:val="0"/>
    <w:rPr>
      <w:rFonts w:ascii="Times New Roman" w:hAnsi="Times New Roman" w:eastAsia="宋体" w:cs="Times New Roman"/>
      <w:kern w:val="0"/>
      <w:sz w:val="22"/>
      <w:szCs w:val="24"/>
    </w:rPr>
  </w:style>
  <w:style w:type="character" w:customStyle="1" w:styleId="11">
    <w:name w:val="正文文本 字符"/>
    <w:basedOn w:val="9"/>
    <w:qFormat/>
    <w:uiPriority w:val="99"/>
    <w:rPr>
      <w:rFonts w:ascii="Times New Roman" w:hAnsi="Times New Roman" w:eastAsia="宋体" w:cs="Times New Roman"/>
      <w:szCs w:val="24"/>
    </w:rPr>
  </w:style>
  <w:style w:type="paragraph" w:customStyle="1" w:styleId="12">
    <w:name w:val="_Style 6"/>
    <w:basedOn w:val="1"/>
    <w:next w:val="13"/>
    <w:qFormat/>
    <w:uiPriority w:val="0"/>
    <w:pPr>
      <w:ind w:firstLine="420" w:firstLineChars="200"/>
    </w:pPr>
    <w:rPr>
      <w:rFonts w:ascii="等线" w:hAnsi="等线" w:eastAsia="等线"/>
    </w:rPr>
  </w:style>
  <w:style w:type="paragraph" w:styleId="13">
    <w:name w:val="List Paragraph"/>
    <w:basedOn w:val="1"/>
    <w:qFormat/>
    <w:uiPriority w:val="34"/>
    <w:pPr>
      <w:ind w:firstLine="420" w:firstLineChars="200"/>
    </w:pPr>
  </w:style>
  <w:style w:type="character" w:customStyle="1" w:styleId="14">
    <w:name w:val="页眉 字符"/>
    <w:basedOn w:val="9"/>
    <w:link w:val="6"/>
    <w:qFormat/>
    <w:uiPriority w:val="0"/>
    <w:rPr>
      <w:rFonts w:ascii="Times New Roman" w:hAnsi="Times New Roman" w:eastAsia="宋体" w:cs="Times New Roman"/>
      <w:kern w:val="2"/>
      <w:sz w:val="18"/>
      <w:szCs w:val="18"/>
    </w:rPr>
  </w:style>
  <w:style w:type="character" w:customStyle="1" w:styleId="15">
    <w:name w:val="页脚 字符"/>
    <w:basedOn w:val="9"/>
    <w:link w:val="5"/>
    <w:qFormat/>
    <w:uiPriority w:val="0"/>
    <w:rPr>
      <w:rFonts w:ascii="Times New Roman" w:hAnsi="Times New Roman" w:eastAsia="宋体" w:cs="Times New Roman"/>
      <w:kern w:val="2"/>
      <w:sz w:val="18"/>
      <w:szCs w:val="18"/>
    </w:rPr>
  </w:style>
  <w:style w:type="character" w:customStyle="1" w:styleId="16">
    <w:name w:val="批注框文本 字符"/>
    <w:basedOn w:val="9"/>
    <w:link w:val="4"/>
    <w:qFormat/>
    <w:uiPriority w:val="0"/>
    <w:rPr>
      <w:rFonts w:ascii="Times New Roman" w:hAnsi="Times New Roman" w:eastAsia="宋体" w:cs="Times New Roman"/>
      <w:kern w:val="2"/>
      <w:sz w:val="18"/>
      <w:szCs w:val="18"/>
    </w:rPr>
  </w:style>
  <w:style w:type="paragraph" w:customStyle="1" w:styleId="17">
    <w:name w:val="cjk"/>
    <w:basedOn w:val="1"/>
    <w:qFormat/>
    <w:uiPriority w:val="0"/>
    <w:pPr>
      <w:spacing w:before="100" w:beforeAutospacing="1" w:after="100" w:afterAutospacing="1"/>
    </w:pPr>
    <w:rPr>
      <w:rFonts w:ascii="宋体" w:hAnsi="宋体" w:cs="宋体"/>
      <w:sz w:val="24"/>
    </w:rPr>
  </w:style>
  <w:style w:type="paragraph" w:customStyle="1" w:styleId="18">
    <w:name w:val="_Style 4"/>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1965</Words>
  <Characters>1992</Characters>
  <Lines>14</Lines>
  <Paragraphs>4</Paragraphs>
  <TotalTime>8</TotalTime>
  <ScaleCrop>false</ScaleCrop>
  <LinksUpToDate>false</LinksUpToDate>
  <CharactersWithSpaces>2108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2020-12-09T07:02:00Z</dcterms:created>
  <dc:creator>圣超 刘</dc:creator>
  <cp:lastModifiedBy>Apricity</cp:lastModifiedBy>
  <cp:lastPrinted>2022-03-16T02:03:00Z</cp:lastPrinted>
  <dcterms:modified xsi:type="dcterms:W3CDTF">2023-04-21T08:06:57Z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B1C3DEA62D454137BD4935327A2B0C17_13</vt:lpwstr>
  </property>
</Properties>
</file>